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5F934" w14:textId="77777777" w:rsidR="00E332F8" w:rsidRDefault="00E332F8" w:rsidP="00E332F8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B0561D">
        <w:rPr>
          <w:rFonts w:ascii="Arial" w:hAnsi="Arial" w:cs="Arial"/>
          <w:b/>
          <w:bCs/>
          <w:sz w:val="22"/>
          <w:szCs w:val="22"/>
        </w:rPr>
        <w:t>KARTA KURSU</w:t>
      </w:r>
    </w:p>
    <w:p w14:paraId="619B7E48" w14:textId="4FBD0B46" w:rsidR="00DE2E58" w:rsidRPr="000C639C" w:rsidRDefault="00DE2E58" w:rsidP="00DE2E5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MEDIA CONTENT AND CREATIVE WRITING</w:t>
      </w:r>
    </w:p>
    <w:p w14:paraId="25487FCD" w14:textId="04A44A08" w:rsidR="00DE2E58" w:rsidRPr="000C639C" w:rsidRDefault="00DE2E58" w:rsidP="00DE2E58">
      <w:pPr>
        <w:jc w:val="center"/>
        <w:rPr>
          <w:rFonts w:ascii="Arial" w:hAnsi="Arial" w:cs="Arial"/>
          <w:b/>
          <w:sz w:val="22"/>
          <w:szCs w:val="22"/>
        </w:rPr>
      </w:pPr>
      <w:r w:rsidRPr="000C639C">
        <w:rPr>
          <w:rFonts w:ascii="Arial" w:hAnsi="Arial" w:cs="Arial"/>
          <w:b/>
          <w:sz w:val="22"/>
          <w:szCs w:val="22"/>
        </w:rPr>
        <w:t xml:space="preserve">Studia </w:t>
      </w:r>
      <w:r>
        <w:rPr>
          <w:rFonts w:ascii="Arial" w:hAnsi="Arial" w:cs="Arial"/>
          <w:b/>
          <w:sz w:val="22"/>
          <w:szCs w:val="22"/>
        </w:rPr>
        <w:t>stacjonarne</w:t>
      </w:r>
      <w:r w:rsidRPr="000C639C">
        <w:rPr>
          <w:rFonts w:ascii="Arial" w:hAnsi="Arial" w:cs="Arial"/>
          <w:b/>
          <w:sz w:val="22"/>
          <w:szCs w:val="22"/>
        </w:rPr>
        <w:t xml:space="preserve"> I</w:t>
      </w:r>
      <w:r>
        <w:rPr>
          <w:rFonts w:ascii="Arial" w:hAnsi="Arial" w:cs="Arial"/>
          <w:b/>
          <w:sz w:val="22"/>
          <w:szCs w:val="22"/>
        </w:rPr>
        <w:t>I</w:t>
      </w:r>
      <w:r w:rsidRPr="000C639C">
        <w:rPr>
          <w:rFonts w:ascii="Arial" w:hAnsi="Arial" w:cs="Arial"/>
          <w:b/>
          <w:sz w:val="22"/>
          <w:szCs w:val="22"/>
        </w:rPr>
        <w:t xml:space="preserve"> stopnia, semestr </w:t>
      </w:r>
      <w:r>
        <w:rPr>
          <w:rFonts w:ascii="Arial" w:hAnsi="Arial" w:cs="Arial"/>
          <w:b/>
          <w:sz w:val="22"/>
          <w:szCs w:val="22"/>
        </w:rPr>
        <w:t>3</w:t>
      </w:r>
    </w:p>
    <w:p w14:paraId="7F08E76E" w14:textId="6BD613D5" w:rsidR="00E332F8" w:rsidRPr="00DE2E58" w:rsidRDefault="00DE2E58" w:rsidP="00DE2E58">
      <w:pPr>
        <w:jc w:val="center"/>
        <w:rPr>
          <w:rFonts w:ascii="Arial" w:hAnsi="Arial" w:cs="Arial"/>
          <w:b/>
          <w:sz w:val="22"/>
          <w:szCs w:val="22"/>
        </w:rPr>
      </w:pPr>
      <w:r w:rsidRPr="000C639C">
        <w:rPr>
          <w:rFonts w:ascii="Arial" w:hAnsi="Arial" w:cs="Arial"/>
          <w:b/>
          <w:sz w:val="22"/>
          <w:szCs w:val="22"/>
        </w:rPr>
        <w:t>Rok akademicki 2025/2026</w:t>
      </w:r>
    </w:p>
    <w:p w14:paraId="13A35B54" w14:textId="77777777" w:rsidR="00E332F8" w:rsidRPr="00B0561D" w:rsidRDefault="00E332F8" w:rsidP="00E332F8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332F8" w:rsidRPr="00B0561D" w14:paraId="45C1F946" w14:textId="77777777" w:rsidTr="00C72BF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CF35C6F" w14:textId="77777777" w:rsidR="00E332F8" w:rsidRPr="00B0561D" w:rsidRDefault="00E332F8" w:rsidP="00C72BFE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1F2E1400" w14:textId="77777777" w:rsidR="00E332F8" w:rsidRPr="00B0561D" w:rsidRDefault="00E332F8" w:rsidP="00C72BF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Polszczyzna XXI wieku</w:t>
            </w:r>
          </w:p>
        </w:tc>
      </w:tr>
      <w:tr w:rsidR="00E332F8" w:rsidRPr="00B0561D" w14:paraId="5C2DEEB4" w14:textId="77777777" w:rsidTr="00C72BF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D84D1E4" w14:textId="77777777" w:rsidR="00E332F8" w:rsidRPr="00B0561D" w:rsidRDefault="00E332F8" w:rsidP="00C72BFE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995A027" w14:textId="0EC3B61D" w:rsidR="00E332F8" w:rsidRPr="00DE2E58" w:rsidRDefault="00E332F8" w:rsidP="00DE2E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i/>
                <w:sz w:val="22"/>
                <w:szCs w:val="22"/>
                <w:lang w:val="en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  <w:lang w:val="en"/>
              </w:rPr>
              <w:t>Polish language of the 21</w:t>
            </w:r>
            <w:r w:rsidRPr="00B0561D">
              <w:rPr>
                <w:rFonts w:ascii="Arial" w:hAnsi="Arial" w:cs="Arial"/>
                <w:i/>
                <w:sz w:val="22"/>
                <w:szCs w:val="22"/>
                <w:vertAlign w:val="superscript"/>
                <w:lang w:val="en"/>
              </w:rPr>
              <w:t>st</w:t>
            </w:r>
            <w:r w:rsidRPr="00B0561D">
              <w:rPr>
                <w:rFonts w:ascii="Arial" w:hAnsi="Arial" w:cs="Arial"/>
                <w:i/>
                <w:sz w:val="22"/>
                <w:szCs w:val="22"/>
                <w:lang w:val="en"/>
              </w:rPr>
              <w:t xml:space="preserve"> century</w:t>
            </w:r>
            <w:r w:rsidRPr="00B0561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692B56DD" w14:textId="77777777" w:rsidR="00E332F8" w:rsidRPr="00B0561D" w:rsidRDefault="00E332F8" w:rsidP="00E332F8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332F8" w:rsidRPr="00B0561D" w14:paraId="6A5AF205" w14:textId="77777777" w:rsidTr="00C72BF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EB05692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0DF5E34D" w14:textId="6A20DB8B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dr hab., prof. UKEN  </w:t>
            </w:r>
            <w:r w:rsidRPr="00B0561D">
              <w:rPr>
                <w:rFonts w:ascii="Arial" w:hAnsi="Arial" w:cs="Arial"/>
                <w:sz w:val="22"/>
                <w:szCs w:val="22"/>
              </w:rPr>
              <w:br/>
              <w:t>Renata Dźwigoł</w:t>
            </w:r>
            <w:r w:rsidR="00DE2E58">
              <w:rPr>
                <w:rFonts w:ascii="Arial" w:hAnsi="Arial" w:cs="Arial"/>
                <w:sz w:val="22"/>
                <w:szCs w:val="22"/>
              </w:rPr>
              <w:t xml:space="preserve"> / dr Krzysztof Waśkowski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D1DC6A8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E332F8" w:rsidRPr="00B0561D" w14:paraId="6EC87D02" w14:textId="77777777" w:rsidTr="00C72BFE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E03A599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2CF4BB1F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3BB5440" w14:textId="77777777" w:rsidR="00E332F8" w:rsidRPr="00B0561D" w:rsidRDefault="00E332F8" w:rsidP="00C72BFE">
            <w:pPr>
              <w:pStyle w:val="Zawartotabeli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561D">
              <w:rPr>
                <w:rFonts w:ascii="Arial" w:hAnsi="Arial" w:cs="Arial"/>
                <w:color w:val="000000"/>
                <w:sz w:val="22"/>
                <w:szCs w:val="22"/>
              </w:rPr>
              <w:t xml:space="preserve">Katedra Języka Polskiego, Lingwistyki Kulturowej i Komunikacji Społecznej </w:t>
            </w:r>
          </w:p>
          <w:p w14:paraId="049BF9BD" w14:textId="77777777" w:rsidR="00E332F8" w:rsidRPr="00B0561D" w:rsidRDefault="00E332F8" w:rsidP="00C72BFE">
            <w:pPr>
              <w:pStyle w:val="Zawartotabeli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332F8" w:rsidRPr="00B0561D" w14:paraId="0D675D64" w14:textId="77777777" w:rsidTr="00C72BF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1C709C28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272369B3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149AB03A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2A57EE8A" w14:textId="77777777" w:rsidTr="00C72BF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1768145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4A4A19E5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17D03A44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66E194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27E89C25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21BB05D2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Opis kursu (cele kształcenia)</w:t>
      </w:r>
    </w:p>
    <w:p w14:paraId="1EDAFC9E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332F8" w:rsidRPr="00B0561D" w14:paraId="4A10E2FC" w14:textId="77777777" w:rsidTr="00B0561D">
        <w:trPr>
          <w:trHeight w:val="687"/>
        </w:trPr>
        <w:tc>
          <w:tcPr>
            <w:tcW w:w="9640" w:type="dxa"/>
          </w:tcPr>
          <w:p w14:paraId="5219FD22" w14:textId="10965639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Celem zajęć jest powiększenie wiedzy studentów na temat charakterystycznych zjawisk, procesów i tendencji występujący</w:t>
            </w:r>
            <w:r w:rsidR="004B7FF4">
              <w:rPr>
                <w:rFonts w:ascii="Arial" w:hAnsi="Arial" w:cs="Arial"/>
                <w:sz w:val="22"/>
                <w:szCs w:val="22"/>
              </w:rPr>
              <w:t>ch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we współczesnej polszczyźnie.</w:t>
            </w:r>
          </w:p>
        </w:tc>
      </w:tr>
    </w:tbl>
    <w:p w14:paraId="04E0AB07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3A0DD7FA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Warunki wstępne</w:t>
      </w:r>
    </w:p>
    <w:p w14:paraId="402360A5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53"/>
        <w:gridCol w:w="7746"/>
      </w:tblGrid>
      <w:tr w:rsidR="009B4006" w:rsidRPr="00B0561D" w14:paraId="06735019" w14:textId="77777777" w:rsidTr="00C72BFE">
        <w:trPr>
          <w:trHeight w:val="518"/>
        </w:trPr>
        <w:tc>
          <w:tcPr>
            <w:tcW w:w="1953" w:type="dxa"/>
            <w:shd w:val="clear" w:color="auto" w:fill="DBE5F1"/>
            <w:vAlign w:val="center"/>
          </w:tcPr>
          <w:p w14:paraId="283F7714" w14:textId="77777777" w:rsidR="009B4006" w:rsidRPr="00B0561D" w:rsidRDefault="009B4006" w:rsidP="009B40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746" w:type="dxa"/>
            <w:vAlign w:val="center"/>
          </w:tcPr>
          <w:p w14:paraId="25C80BA4" w14:textId="3CD5C05D" w:rsidR="009B4006" w:rsidRPr="00B0561D" w:rsidRDefault="009B4006" w:rsidP="009B4006">
            <w:pPr>
              <w:spacing w:after="1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 językoznawcza w zakresie szkoły średniej.</w:t>
            </w:r>
          </w:p>
        </w:tc>
      </w:tr>
      <w:tr w:rsidR="009B4006" w:rsidRPr="00B0561D" w14:paraId="24A4850C" w14:textId="77777777" w:rsidTr="00C72BFE">
        <w:trPr>
          <w:trHeight w:val="543"/>
        </w:trPr>
        <w:tc>
          <w:tcPr>
            <w:tcW w:w="1953" w:type="dxa"/>
            <w:shd w:val="clear" w:color="auto" w:fill="DBE5F1"/>
            <w:vAlign w:val="center"/>
          </w:tcPr>
          <w:p w14:paraId="10D4876E" w14:textId="77777777" w:rsidR="009B4006" w:rsidRPr="00B0561D" w:rsidRDefault="009B4006" w:rsidP="009B40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46" w:type="dxa"/>
            <w:vAlign w:val="center"/>
          </w:tcPr>
          <w:p w14:paraId="445C5137" w14:textId="3EBCE2A5" w:rsidR="009B4006" w:rsidRPr="00B0561D" w:rsidRDefault="009B4006" w:rsidP="009B400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Umiejętności analizy zjawisk językowych w zakresie szkoły średniej.</w:t>
            </w:r>
          </w:p>
        </w:tc>
      </w:tr>
      <w:tr w:rsidR="009B4006" w:rsidRPr="00B0561D" w14:paraId="7022D44F" w14:textId="77777777" w:rsidTr="00C72BFE">
        <w:trPr>
          <w:trHeight w:val="786"/>
        </w:trPr>
        <w:tc>
          <w:tcPr>
            <w:tcW w:w="1953" w:type="dxa"/>
            <w:shd w:val="clear" w:color="auto" w:fill="DBE5F1"/>
            <w:vAlign w:val="center"/>
          </w:tcPr>
          <w:p w14:paraId="5690DD92" w14:textId="77777777" w:rsidR="009B4006" w:rsidRPr="00B0561D" w:rsidRDefault="009B4006" w:rsidP="009B40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46" w:type="dxa"/>
            <w:vAlign w:val="center"/>
          </w:tcPr>
          <w:p w14:paraId="0E911D6F" w14:textId="77777777" w:rsidR="009B4006" w:rsidRPr="00B0561D" w:rsidRDefault="009B4006" w:rsidP="009B4006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Kultura języka polskiego 1 i 2.</w:t>
            </w:r>
          </w:p>
        </w:tc>
      </w:tr>
    </w:tbl>
    <w:p w14:paraId="362CA0F6" w14:textId="77777777" w:rsidR="00E332F8" w:rsidRDefault="00E332F8" w:rsidP="00E332F8">
      <w:pPr>
        <w:rPr>
          <w:rFonts w:ascii="Arial" w:hAnsi="Arial" w:cs="Arial"/>
          <w:sz w:val="22"/>
          <w:szCs w:val="22"/>
        </w:rPr>
      </w:pPr>
    </w:p>
    <w:p w14:paraId="72232CB6" w14:textId="77777777" w:rsidR="00DE2E58" w:rsidRDefault="00DE2E58" w:rsidP="00E332F8">
      <w:pPr>
        <w:rPr>
          <w:rFonts w:ascii="Arial" w:hAnsi="Arial" w:cs="Arial"/>
          <w:sz w:val="22"/>
          <w:szCs w:val="22"/>
        </w:rPr>
      </w:pPr>
    </w:p>
    <w:p w14:paraId="5A804965" w14:textId="77777777" w:rsidR="00DE2E58" w:rsidRDefault="00DE2E58" w:rsidP="00E332F8">
      <w:pPr>
        <w:rPr>
          <w:rFonts w:ascii="Arial" w:hAnsi="Arial" w:cs="Arial"/>
          <w:sz w:val="22"/>
          <w:szCs w:val="22"/>
        </w:rPr>
      </w:pPr>
    </w:p>
    <w:p w14:paraId="5BD87BF5" w14:textId="77777777" w:rsidR="00DE2E58" w:rsidRDefault="00DE2E58" w:rsidP="00E332F8">
      <w:pPr>
        <w:rPr>
          <w:rFonts w:ascii="Arial" w:hAnsi="Arial" w:cs="Arial"/>
          <w:sz w:val="22"/>
          <w:szCs w:val="22"/>
        </w:rPr>
      </w:pPr>
    </w:p>
    <w:p w14:paraId="105844F9" w14:textId="77777777" w:rsidR="00DE2E58" w:rsidRDefault="00DE2E58" w:rsidP="00E332F8">
      <w:pPr>
        <w:rPr>
          <w:rFonts w:ascii="Arial" w:hAnsi="Arial" w:cs="Arial"/>
          <w:sz w:val="22"/>
          <w:szCs w:val="22"/>
        </w:rPr>
      </w:pPr>
    </w:p>
    <w:p w14:paraId="27FB1335" w14:textId="77777777" w:rsidR="00DE2E58" w:rsidRDefault="00DE2E58" w:rsidP="00E332F8">
      <w:pPr>
        <w:rPr>
          <w:rFonts w:ascii="Arial" w:hAnsi="Arial" w:cs="Arial"/>
          <w:sz w:val="22"/>
          <w:szCs w:val="22"/>
        </w:rPr>
      </w:pPr>
    </w:p>
    <w:p w14:paraId="751CFD92" w14:textId="77777777" w:rsidR="00DE2E58" w:rsidRDefault="00DE2E58" w:rsidP="00E332F8">
      <w:pPr>
        <w:rPr>
          <w:rFonts w:ascii="Arial" w:hAnsi="Arial" w:cs="Arial"/>
          <w:sz w:val="22"/>
          <w:szCs w:val="22"/>
        </w:rPr>
      </w:pPr>
    </w:p>
    <w:p w14:paraId="3F7D37D3" w14:textId="77777777" w:rsidR="00DE2E58" w:rsidRDefault="00DE2E58" w:rsidP="00E332F8">
      <w:pPr>
        <w:rPr>
          <w:rFonts w:ascii="Arial" w:hAnsi="Arial" w:cs="Arial"/>
          <w:sz w:val="22"/>
          <w:szCs w:val="22"/>
        </w:rPr>
      </w:pPr>
    </w:p>
    <w:p w14:paraId="65399A84" w14:textId="77777777" w:rsidR="00DE2E58" w:rsidRDefault="00DE2E58" w:rsidP="00E332F8">
      <w:pPr>
        <w:rPr>
          <w:rFonts w:ascii="Arial" w:hAnsi="Arial" w:cs="Arial"/>
          <w:sz w:val="22"/>
          <w:szCs w:val="22"/>
        </w:rPr>
      </w:pPr>
    </w:p>
    <w:p w14:paraId="38753AC7" w14:textId="77777777" w:rsidR="00DE2E58" w:rsidRDefault="00DE2E58" w:rsidP="00E332F8">
      <w:pPr>
        <w:rPr>
          <w:rFonts w:ascii="Arial" w:hAnsi="Arial" w:cs="Arial"/>
          <w:sz w:val="22"/>
          <w:szCs w:val="22"/>
        </w:rPr>
      </w:pPr>
    </w:p>
    <w:p w14:paraId="718197DA" w14:textId="77777777" w:rsidR="00DE2E58" w:rsidRDefault="00DE2E58" w:rsidP="00E332F8">
      <w:pPr>
        <w:rPr>
          <w:rFonts w:ascii="Arial" w:hAnsi="Arial" w:cs="Arial"/>
          <w:sz w:val="22"/>
          <w:szCs w:val="22"/>
        </w:rPr>
      </w:pPr>
    </w:p>
    <w:p w14:paraId="36BD03E3" w14:textId="77777777" w:rsidR="00DE2E58" w:rsidRPr="00B0561D" w:rsidRDefault="00DE2E58" w:rsidP="00E332F8">
      <w:pPr>
        <w:rPr>
          <w:rFonts w:ascii="Arial" w:hAnsi="Arial" w:cs="Arial"/>
          <w:sz w:val="22"/>
          <w:szCs w:val="22"/>
        </w:rPr>
      </w:pPr>
    </w:p>
    <w:p w14:paraId="6927D22D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lastRenderedPageBreak/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332F8" w:rsidRPr="00B0561D" w14:paraId="53C68082" w14:textId="77777777" w:rsidTr="00C72BF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C683D52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6056115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76A4ADB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332F8" w:rsidRPr="00B0561D" w14:paraId="337EEB14" w14:textId="77777777" w:rsidTr="00C72BFE">
        <w:trPr>
          <w:cantSplit/>
          <w:trHeight w:val="1838"/>
        </w:trPr>
        <w:tc>
          <w:tcPr>
            <w:tcW w:w="1979" w:type="dxa"/>
            <w:vMerge/>
          </w:tcPr>
          <w:p w14:paraId="013CE9F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18E8BAC5" w14:textId="77777777" w:rsidR="00E332F8" w:rsidRPr="00B0561D" w:rsidRDefault="00E332F8" w:rsidP="00C72BFE">
            <w:pPr>
              <w:spacing w:after="1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W01: Student zna językowe zjawiska związane ze zmianami kulturowymi i społecznymi, ma wiedzę o ich socjologicznych, etnologicznych i historycznych uwarunkowaniach </w:t>
            </w:r>
          </w:p>
          <w:p w14:paraId="3351CBB8" w14:textId="77777777" w:rsidR="00E332F8" w:rsidRPr="00B0561D" w:rsidRDefault="00E332F8" w:rsidP="00C72BFE">
            <w:pPr>
              <w:spacing w:after="1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W02: Student ma wiedzę na temat zróżnicowania współczesnej polszczyzny, rozwoju jej odmian i stylów, a także o wpływie mediów na komunikację językową </w:t>
            </w:r>
          </w:p>
          <w:p w14:paraId="1A5C0CAD" w14:textId="3332DD30" w:rsidR="00E332F8" w:rsidRPr="00B0561D" w:rsidRDefault="00E332F8" w:rsidP="00C72BFE">
            <w:pPr>
              <w:spacing w:after="1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W03: Student ma wiedzę na temat tendencji rozwojowych w systemie gramatycznym i zasobach leksykalnych polszczyzny, m.in. przyrostu zapożyczeń, neologizmów słowotwórczych i semantycznych, połączeń wyrazowych, przy równoczesnej recesywności wielu jednostek</w:t>
            </w:r>
          </w:p>
        </w:tc>
        <w:tc>
          <w:tcPr>
            <w:tcW w:w="2365" w:type="dxa"/>
          </w:tcPr>
          <w:p w14:paraId="5394B93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K_W5</w:t>
            </w:r>
          </w:p>
          <w:p w14:paraId="0B914A8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E583B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98A8EF" w14:textId="77777777" w:rsidR="00B0561D" w:rsidRDefault="00B0561D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FC1AA5" w14:textId="1E5E8ECA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K_W5</w:t>
            </w:r>
          </w:p>
          <w:p w14:paraId="1C96E0C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399B3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047FE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K_W5</w:t>
            </w:r>
          </w:p>
          <w:p w14:paraId="2BAC4CA3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K_W12</w:t>
            </w:r>
          </w:p>
          <w:p w14:paraId="0C04E322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8A41A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0492C1" w14:textId="0DE41902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AD91F9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97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6"/>
        <w:gridCol w:w="5302"/>
        <w:gridCol w:w="2436"/>
      </w:tblGrid>
      <w:tr w:rsidR="00E332F8" w:rsidRPr="00B0561D" w14:paraId="5903B1FB" w14:textId="77777777" w:rsidTr="00C72BFE">
        <w:trPr>
          <w:cantSplit/>
          <w:trHeight w:val="843"/>
        </w:trPr>
        <w:tc>
          <w:tcPr>
            <w:tcW w:w="2006" w:type="dxa"/>
            <w:vMerge w:val="restart"/>
            <w:shd w:val="clear" w:color="auto" w:fill="DBE5F1"/>
            <w:vAlign w:val="center"/>
          </w:tcPr>
          <w:p w14:paraId="62C5AE9C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302" w:type="dxa"/>
            <w:shd w:val="clear" w:color="auto" w:fill="DBE5F1"/>
            <w:vAlign w:val="center"/>
          </w:tcPr>
          <w:p w14:paraId="54C87681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6" w:type="dxa"/>
            <w:shd w:val="clear" w:color="auto" w:fill="DBE5F1"/>
            <w:vAlign w:val="center"/>
          </w:tcPr>
          <w:p w14:paraId="297718EB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332F8" w:rsidRPr="00B0561D" w14:paraId="33E6631D" w14:textId="77777777" w:rsidTr="00DE2E58">
        <w:trPr>
          <w:cantSplit/>
          <w:trHeight w:val="3126"/>
        </w:trPr>
        <w:tc>
          <w:tcPr>
            <w:tcW w:w="2006" w:type="dxa"/>
            <w:vMerge/>
          </w:tcPr>
          <w:p w14:paraId="7DCFD66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02" w:type="dxa"/>
          </w:tcPr>
          <w:p w14:paraId="698B3ADF" w14:textId="77777777" w:rsidR="00E332F8" w:rsidRPr="00B0561D" w:rsidRDefault="00E332F8" w:rsidP="00C72B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U01: Student wyszukuje, ocenia, selekcjonuje i integruje informacje przydatne w zdobywaniu i pogłębianiu wiedzy o współczesnej polszczyźnie</w:t>
            </w:r>
          </w:p>
          <w:p w14:paraId="1D5E6145" w14:textId="77777777" w:rsidR="00E332F8" w:rsidRPr="00B0561D" w:rsidRDefault="00E332F8" w:rsidP="00C72B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48C648E4" w14:textId="77777777" w:rsidR="00E332F8" w:rsidRPr="00B0561D" w:rsidRDefault="00E332F8" w:rsidP="00C72B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U02: student potrafi w sposób krytyczny analizować zjawiska językowe, dostrzegając stałość i zmienność tendencji rozwojowych polszczyzny</w:t>
            </w:r>
          </w:p>
          <w:p w14:paraId="79E72ED6" w14:textId="77777777" w:rsidR="00E332F8" w:rsidRPr="00B0561D" w:rsidRDefault="00E332F8" w:rsidP="00C72B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34FCCA0B" w14:textId="77777777" w:rsidR="00E332F8" w:rsidRPr="00B0561D" w:rsidRDefault="00E332F8" w:rsidP="00C72B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U03: Student potrafi samodzielnie opracować i omawiać różne zjawiska językowe, brać udział w dyskusji na ich temat, używając argumentów merytorycznych</w:t>
            </w:r>
          </w:p>
        </w:tc>
        <w:tc>
          <w:tcPr>
            <w:tcW w:w="2436" w:type="dxa"/>
          </w:tcPr>
          <w:p w14:paraId="072FA8B2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K_U1</w:t>
            </w:r>
          </w:p>
          <w:p w14:paraId="7B49C7CD" w14:textId="5E040F67" w:rsidR="00E332F8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K_U2</w:t>
            </w:r>
          </w:p>
          <w:p w14:paraId="2805E6B2" w14:textId="77777777" w:rsidR="00DE2E58" w:rsidRPr="00B0561D" w:rsidRDefault="00DE2E5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5C763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2ECC22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K_U1</w:t>
            </w:r>
          </w:p>
          <w:p w14:paraId="3E59ECC6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831896" w14:textId="77777777" w:rsidR="00B0561D" w:rsidRDefault="00B0561D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DD3928" w14:textId="6FD4EC88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K_U1</w:t>
            </w:r>
          </w:p>
        </w:tc>
      </w:tr>
    </w:tbl>
    <w:p w14:paraId="2DF86522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332F8" w:rsidRPr="00B0561D" w14:paraId="0CD7AF90" w14:textId="77777777" w:rsidTr="00C72BF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D4C8419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B747624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DE532B8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332F8" w:rsidRPr="00B0561D" w14:paraId="5E022ACD" w14:textId="77777777" w:rsidTr="00DE2E58">
        <w:trPr>
          <w:cantSplit/>
          <w:trHeight w:val="4668"/>
        </w:trPr>
        <w:tc>
          <w:tcPr>
            <w:tcW w:w="1985" w:type="dxa"/>
            <w:vMerge/>
          </w:tcPr>
          <w:p w14:paraId="4976DE62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F97523B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K01: Student rozumie potrzebę ustawicznego kształcenia i zdobywania wiedzy w zakresie wiedzy o języka</w:t>
            </w:r>
          </w:p>
          <w:p w14:paraId="0B3A5B5B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CF753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K02: ma świadomość poziomu nabytej wiedzy i umiejętności, pogłębia je i aktualizuje, wykorzystując we własnej praktyce zawodowej</w:t>
            </w:r>
          </w:p>
          <w:p w14:paraId="29CFCF6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54DD9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K03: docenia i szanuje polskie dziedzictwo językowe, ma świadomość, że język jest wartością, o którą należy dbać</w:t>
            </w:r>
          </w:p>
          <w:p w14:paraId="66C5B9A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7026A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K04: Student widzi potrzebę upowszechniania wiedzy o języku polskim w różnych środowiskach oraz merytorycznej dyskusji na temat nowych zjawisk obserwowanych w polszczyźnie</w:t>
            </w:r>
          </w:p>
          <w:p w14:paraId="4B88304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2B122E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94F593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K_K1</w:t>
            </w:r>
          </w:p>
          <w:p w14:paraId="0D9DD356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C12FEE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58A54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K_K5</w:t>
            </w:r>
          </w:p>
          <w:p w14:paraId="43CABE9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FF4AA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4D5687" w14:textId="77777777" w:rsidR="00DE2E58" w:rsidRDefault="00DE2E5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DEC1CF" w14:textId="70786F28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K_K5</w:t>
            </w:r>
          </w:p>
          <w:p w14:paraId="71C7218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F3A11B" w14:textId="77777777" w:rsidR="00DE2E58" w:rsidRDefault="00DE2E5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5E4175" w14:textId="12DE29BB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K_K5</w:t>
            </w:r>
          </w:p>
        </w:tc>
      </w:tr>
    </w:tbl>
    <w:p w14:paraId="1430D9B6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311CC96D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332F8" w:rsidRPr="00B0561D" w14:paraId="0C666FC4" w14:textId="77777777" w:rsidTr="00C72BF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6817D1" w14:textId="77777777" w:rsidR="00E332F8" w:rsidRPr="00B0561D" w:rsidRDefault="00E332F8" w:rsidP="00C72BF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E332F8" w:rsidRPr="00B0561D" w14:paraId="2DD46C2F" w14:textId="77777777" w:rsidTr="00C72BF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0DA6694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59E1454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C7ECF2D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DEEA6F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E332F8" w:rsidRPr="00B0561D" w14:paraId="03E32BFA" w14:textId="77777777" w:rsidTr="00C72BF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94701F8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4235817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F751C2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1D084C6E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268E057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6C735546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9B5F4F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26A41D5D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1072D17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0B597698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2275148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965EEA4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680E39C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69A8982F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1C4FEE7E" w14:textId="77777777" w:rsidTr="00C72BF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D1AD4B0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95E26A0" w14:textId="4493EF77" w:rsidR="00E332F8" w:rsidRPr="00B0561D" w:rsidRDefault="002823CF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37451C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FC94ED" w14:textId="198EA54D" w:rsidR="00E332F8" w:rsidRPr="00B0561D" w:rsidRDefault="0037451C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EA28E7" w14:textId="77777777" w:rsidR="00E332F8" w:rsidRPr="00B0561D" w:rsidRDefault="00E332F8" w:rsidP="00C72BF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93019D5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5BDA25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CC8826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8FD0F5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170DDEAC" w14:textId="77777777" w:rsidTr="00C72BFE">
        <w:trPr>
          <w:trHeight w:val="462"/>
        </w:trPr>
        <w:tc>
          <w:tcPr>
            <w:tcW w:w="1611" w:type="dxa"/>
            <w:vAlign w:val="center"/>
          </w:tcPr>
          <w:p w14:paraId="417D270C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94FD7F0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1C1790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C0AF13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A095BD9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415558C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7F9ACC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627420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242775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</w:p>
    <w:p w14:paraId="280A651C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Opis metod prowadzenia zajęć</w:t>
      </w:r>
    </w:p>
    <w:p w14:paraId="31D5A017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32F8" w:rsidRPr="00B0561D" w14:paraId="37D6821F" w14:textId="77777777" w:rsidTr="00DE2E58">
        <w:trPr>
          <w:trHeight w:val="347"/>
        </w:trPr>
        <w:tc>
          <w:tcPr>
            <w:tcW w:w="9622" w:type="dxa"/>
          </w:tcPr>
          <w:p w14:paraId="7629ACC9" w14:textId="6F89B621" w:rsidR="00E332F8" w:rsidRPr="00B0561D" w:rsidRDefault="00E332F8" w:rsidP="00DE2E5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Wykład</w:t>
            </w:r>
            <w:r w:rsidR="00DE2E58">
              <w:rPr>
                <w:rFonts w:ascii="Arial" w:hAnsi="Arial" w:cs="Arial"/>
                <w:sz w:val="22"/>
                <w:szCs w:val="22"/>
              </w:rPr>
              <w:t>, praca w grupach, dyskusja, praca z tekstem, case study.</w:t>
            </w:r>
          </w:p>
        </w:tc>
      </w:tr>
    </w:tbl>
    <w:p w14:paraId="3B4AB6B4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</w:p>
    <w:p w14:paraId="3C4FF042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</w:p>
    <w:p w14:paraId="61C0D7C9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Formy sprawdzania efektów uczenia się</w:t>
      </w:r>
    </w:p>
    <w:p w14:paraId="3E23229F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332F8" w:rsidRPr="00B0561D" w14:paraId="33FD022B" w14:textId="77777777" w:rsidTr="00C72BF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4F3F71D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5C0D11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B0561D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6E36D8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3AC514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A7441E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ED010D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4E1482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758F53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50843A8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918826F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C50C6A6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E19E7A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8995CC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448707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E332F8" w:rsidRPr="00B0561D" w14:paraId="0E492A59" w14:textId="77777777" w:rsidTr="00C72B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C48F14F" w14:textId="77777777" w:rsidR="00E332F8" w:rsidRPr="00B0561D" w:rsidRDefault="00E332F8" w:rsidP="00C72BFE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55E1453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3EAFE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F0405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E1EFC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B85D6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E4873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2455C6" w14:textId="1D42E4FE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FB4C05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5A0336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DE10396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534D0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C021C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DD77C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74D98CFC" w14:textId="77777777" w:rsidTr="00C72B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7EA5806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43FA0C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085193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2E7FB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E59CE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C1A15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57427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9DFAD1" w14:textId="2A579BDF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ABFC1E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3F3DCB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D67662B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C76BF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85D59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60138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50976A03" w14:textId="77777777" w:rsidTr="00C72B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9029E2D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547AFD4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53CAA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9299D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25F01B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790B76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B9649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53D914" w14:textId="7E038B4E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BBBC56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353AE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521C64C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C140A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DA280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3D5FF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58E9672D" w14:textId="77777777" w:rsidTr="00C72B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FC3EDFA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A8D6D8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B0C35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42CA0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4D5E2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2323CB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20D9B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4E344E" w14:textId="6904329C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39457D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B2BAC3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57BAC93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986C8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884AD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AEA4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1F3D5CD3" w14:textId="77777777" w:rsidTr="00C72B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D27FF98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lastRenderedPageBreak/>
              <w:t>U02</w:t>
            </w:r>
          </w:p>
        </w:tc>
        <w:tc>
          <w:tcPr>
            <w:tcW w:w="666" w:type="dxa"/>
            <w:shd w:val="clear" w:color="auto" w:fill="FFFFFF"/>
          </w:tcPr>
          <w:p w14:paraId="5285205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35A2C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B3C1C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1ED72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319CE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5E508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43D408" w14:textId="61166D80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2A2F51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A660C5E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7F5591A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A6803F3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6C6262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07330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1BE69581" w14:textId="77777777" w:rsidTr="00C72B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01ED6DC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A255EF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B9B1B4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E31D2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E26E6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B274AE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331C7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D6DDBD" w14:textId="3473B7BE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05689E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48B176B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70E2930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54EBB3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718106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6FC50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630DBA9F" w14:textId="77777777" w:rsidTr="00C72B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8024848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A9BEAD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E121B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5945E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DBED04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205F1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ED98E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0FA6B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6B7AA6CB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B5DB96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59F51DB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140E6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7A83E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23FF8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0766F09C" w14:textId="77777777" w:rsidTr="00C72B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0BD5FE6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1C14B0E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D275A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F8D10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76C976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B934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ECE0D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7B0CE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9AA9723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07513C6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68468B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B25A3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3C0E74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03587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7E1EACF0" w14:textId="77777777" w:rsidTr="00C72B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3293670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2F1A2F2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F6AB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FDEB3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364732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56204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2233B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25E19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2D4C6B52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7BE003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F1BB04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73DC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1A0A5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0B2F34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00AB22E8" w14:textId="77777777" w:rsidTr="00C72B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9DD653A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3D814D9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8A8CD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4B19E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2CC8E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23D24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46ECD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FA034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3D5B78BB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933668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3F1965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21A27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6333D4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C8427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66D6ED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</w:p>
    <w:p w14:paraId="4450283A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</w:p>
    <w:p w14:paraId="52240E1D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332F8" w:rsidRPr="00B0561D" w14:paraId="34CDA64E" w14:textId="77777777" w:rsidTr="00C72BFE">
        <w:tc>
          <w:tcPr>
            <w:tcW w:w="1941" w:type="dxa"/>
            <w:shd w:val="clear" w:color="auto" w:fill="DBE5F1"/>
            <w:vAlign w:val="center"/>
          </w:tcPr>
          <w:p w14:paraId="4C3E4E98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6E95C21" w14:textId="77777777" w:rsidR="00E332F8" w:rsidRDefault="00DE2E58" w:rsidP="00C72BF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E332F8" w:rsidRPr="00B0561D">
              <w:rPr>
                <w:rFonts w:ascii="Arial" w:hAnsi="Arial" w:cs="Arial"/>
                <w:sz w:val="22"/>
                <w:szCs w:val="22"/>
              </w:rPr>
              <w:t>ktywn</w:t>
            </w:r>
            <w:r>
              <w:rPr>
                <w:rFonts w:ascii="Arial" w:hAnsi="Arial" w:cs="Arial"/>
                <w:sz w:val="22"/>
                <w:szCs w:val="22"/>
              </w:rPr>
              <w:t>y udział w zajęciach</w:t>
            </w:r>
            <w:r w:rsidR="00E332F8" w:rsidRPr="00B0561D">
              <w:rPr>
                <w:rFonts w:ascii="Arial" w:hAnsi="Arial" w:cs="Arial"/>
                <w:sz w:val="22"/>
                <w:szCs w:val="22"/>
              </w:rPr>
              <w:t xml:space="preserve"> w czasie zajęć.</w:t>
            </w:r>
          </w:p>
          <w:p w14:paraId="01804325" w14:textId="77777777" w:rsidR="009B4006" w:rsidRDefault="009B4006" w:rsidP="009B400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Przygotowanie poprawnej pracy zaliczeniowej.</w:t>
            </w:r>
          </w:p>
          <w:p w14:paraId="309C9E29" w14:textId="77777777" w:rsidR="009B4006" w:rsidRDefault="009B4006" w:rsidP="009B400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Bdb – ocenę bardzo dobrą otrzymuje student, który swobodnie i erudycyjnie analizuje zjawiska współczesnej polszczyzny. Samodzielnie i bezbłędnie posługuje się terminologią językoznawcą oraz wykazuje znajomość literatury przedmiotu.</w:t>
            </w:r>
          </w:p>
          <w:p w14:paraId="036C5BD3" w14:textId="44776858" w:rsidR="009B4006" w:rsidRDefault="009B4006" w:rsidP="009B400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Db – ocenę dobrą otrzymuje student, który samodzielnie analizuje zjawiska współczesnej polszczyzny, lecz potrzebuje ukierunkowania wykładowcy na określone zagadnienia. Samodzielnie, lecz z niewielkimi usterkami posługuje się terminologią językoznawc</w:t>
            </w:r>
            <w:r w:rsidR="00B110F7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ą oraz wykazuje znajomość literatury przedmiotu.</w:t>
            </w:r>
          </w:p>
          <w:p w14:paraId="6F0B4CDC" w14:textId="77777777" w:rsidR="009B4006" w:rsidRDefault="009B4006" w:rsidP="009B400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Dst – ocenę dostateczną otrzymuje student, który zauważa problemy językoznawcze we współczesnej polszczyźnie. Podejmuje samodzielne próby ich objaśnienia, lecz popełnia błędy zarówno w zakresie stosowanej terminologii, jak i usytuowania poruszanych zagadnień w tradycji lingwistyki. Student zna podstawową literaturę przedmiotu, lecz nie potrafi jej w pełni wyzyskać do samodzielnej analizy zjawisk językowych.</w:t>
            </w:r>
          </w:p>
          <w:p w14:paraId="79378709" w14:textId="77777777" w:rsidR="009B4006" w:rsidRDefault="009B4006" w:rsidP="00C72BF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Ndst – ocenę </w:t>
            </w:r>
            <w:r w:rsidR="0037451C">
              <w:rPr>
                <w:rFonts w:ascii="Arial" w:hAnsi="Arial" w:cs="Arial"/>
                <w:sz w:val="22"/>
                <w:szCs w:val="22"/>
              </w:rPr>
              <w:t>nie</w:t>
            </w:r>
            <w:r>
              <w:rPr>
                <w:rFonts w:ascii="Arial" w:hAnsi="Arial" w:cs="Arial"/>
                <w:sz w:val="22"/>
                <w:szCs w:val="22"/>
              </w:rPr>
              <w:t>dostateczn</w:t>
            </w:r>
            <w:r w:rsidR="0037451C">
              <w:rPr>
                <w:rFonts w:ascii="Arial" w:hAnsi="Arial" w:cs="Arial"/>
                <w:sz w:val="22"/>
                <w:szCs w:val="22"/>
              </w:rPr>
              <w:t>ą</w:t>
            </w:r>
            <w:r>
              <w:rPr>
                <w:rFonts w:ascii="Arial" w:hAnsi="Arial" w:cs="Arial"/>
                <w:sz w:val="22"/>
                <w:szCs w:val="22"/>
              </w:rPr>
              <w:t xml:space="preserve"> otrzymuje student, który nie opanował zagadnień kursu. Choć zauważa zjawiska językowe we współczesnej polszczyźnie, to nie potrafi ich objaśnić i zinterpretować. Nie posługuje się terminologią językoznawczą oraz nie zna literatury przedmiotu.</w:t>
            </w:r>
          </w:p>
          <w:p w14:paraId="723FE530" w14:textId="77777777" w:rsidR="0037451C" w:rsidRDefault="0037451C" w:rsidP="00C72BF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4E9E952C" w14:textId="09B1F24D" w:rsidR="0037451C" w:rsidRPr="00B0561D" w:rsidRDefault="0037451C" w:rsidP="00C72BF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Ocenę podwyższoną o pół (dst+ lub db+) może uzyskać student, którego wyniki pracy wykraczają poza pełny stopień niższy, lecz nie wpisują się w pełni w kryteria oceny przewidziane dla pełnego stopnia wyższego. </w:t>
            </w:r>
          </w:p>
        </w:tc>
      </w:tr>
    </w:tbl>
    <w:p w14:paraId="5071D8B3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3A93271D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332F8" w:rsidRPr="00B0561D" w14:paraId="1DC5CA05" w14:textId="77777777" w:rsidTr="00C72BF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A506671" w14:textId="77777777" w:rsidR="00E332F8" w:rsidRPr="00B0561D" w:rsidRDefault="00E332F8" w:rsidP="00C72BFE">
            <w:pPr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976CDE6" w14:textId="77777777" w:rsidR="00E332F8" w:rsidRPr="00B0561D" w:rsidRDefault="00E332F8" w:rsidP="00C72BF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E3F702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0F87F5B9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32F8" w:rsidRPr="00B0561D" w14:paraId="2D069522" w14:textId="77777777" w:rsidTr="00C72BFE">
        <w:trPr>
          <w:trHeight w:val="1136"/>
        </w:trPr>
        <w:tc>
          <w:tcPr>
            <w:tcW w:w="9622" w:type="dxa"/>
          </w:tcPr>
          <w:p w14:paraId="6DEA868E" w14:textId="77777777" w:rsidR="00E332F8" w:rsidRPr="00B0561D" w:rsidRDefault="00E332F8" w:rsidP="00C72BFE">
            <w:pPr>
              <w:pStyle w:val="Tekstdymka1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  <w:u w:val="single"/>
              </w:rPr>
              <w:t>WYKŁADY</w:t>
            </w:r>
          </w:p>
          <w:p w14:paraId="5938F94F" w14:textId="297717F0" w:rsidR="00E332F8" w:rsidRPr="00B0561D" w:rsidRDefault="00E332F8" w:rsidP="00E332F8">
            <w:pPr>
              <w:pStyle w:val="Tekstdymka1"/>
              <w:numPr>
                <w:ilvl w:val="0"/>
                <w:numId w:val="1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Określenie ram czasowych współczesności. Zjawiska językowe związane ze zmianami kulturowymi, m.in. mediatyzacja, globalizacja, amerykanizacja, konsumpcjonizm</w:t>
            </w:r>
            <w:r w:rsidR="00B0561D">
              <w:rPr>
                <w:rFonts w:ascii="Arial" w:hAnsi="Arial" w:cs="Arial"/>
                <w:sz w:val="22"/>
                <w:szCs w:val="22"/>
              </w:rPr>
              <w:t>,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potocyzacja.</w:t>
            </w:r>
          </w:p>
          <w:p w14:paraId="79C1321F" w14:textId="77777777" w:rsidR="00E332F8" w:rsidRPr="00B0561D" w:rsidRDefault="00E332F8" w:rsidP="00E332F8">
            <w:pPr>
              <w:pStyle w:val="Tekstdymka1"/>
              <w:numPr>
                <w:ilvl w:val="0"/>
                <w:numId w:val="1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lastRenderedPageBreak/>
              <w:t>Tendencje w zasobie leksykalnym polszczyzny. Jednostki stabilne, recesywne, ekspansywne.</w:t>
            </w:r>
          </w:p>
          <w:p w14:paraId="03ACDB15" w14:textId="77777777" w:rsidR="00E332F8" w:rsidRPr="00B0561D" w:rsidRDefault="00E332F8" w:rsidP="00E332F8">
            <w:pPr>
              <w:pStyle w:val="Tekstdymka1"/>
              <w:numPr>
                <w:ilvl w:val="0"/>
                <w:numId w:val="1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Neologizmy słowotwórcze i semantyczne, nowe połączenia wyrazowe. Zjawisko mody językowej.</w:t>
            </w:r>
          </w:p>
          <w:p w14:paraId="195D6602" w14:textId="77777777" w:rsidR="00E332F8" w:rsidRPr="00B0561D" w:rsidRDefault="00E332F8" w:rsidP="00E332F8">
            <w:pPr>
              <w:pStyle w:val="Tekstdymka1"/>
              <w:numPr>
                <w:ilvl w:val="0"/>
                <w:numId w:val="1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Współczesna polszczyzna – jej status wśród innych języków, zróżnicowanie społeczne, terytorialne i stylowe.</w:t>
            </w:r>
          </w:p>
          <w:p w14:paraId="043D9674" w14:textId="77777777" w:rsidR="00E332F8" w:rsidRPr="00B0561D" w:rsidRDefault="00E332F8" w:rsidP="00C72BFE">
            <w:pPr>
              <w:pStyle w:val="Tekstdymka1"/>
              <w:spacing w:after="0" w:line="312" w:lineRule="auto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49C19B69" w14:textId="77777777" w:rsidR="00E332F8" w:rsidRPr="00B0561D" w:rsidRDefault="00E332F8" w:rsidP="00C72BFE">
            <w:pPr>
              <w:pStyle w:val="Tekstdymka1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  <w:u w:val="single"/>
              </w:rPr>
              <w:t>KONWERSATORIA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(ćwiczenia):</w:t>
            </w:r>
          </w:p>
          <w:p w14:paraId="2373D89F" w14:textId="77777777" w:rsidR="00E332F8" w:rsidRPr="00B0561D" w:rsidRDefault="00E332F8" w:rsidP="00E332F8">
            <w:pPr>
              <w:pStyle w:val="Tekstdymka1"/>
              <w:numPr>
                <w:ilvl w:val="0"/>
                <w:numId w:val="2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Zjawiska współczesnej polszczyzny.</w:t>
            </w:r>
          </w:p>
          <w:p w14:paraId="2E4A1E8F" w14:textId="77777777" w:rsidR="00E332F8" w:rsidRPr="00B0561D" w:rsidRDefault="00E332F8" w:rsidP="00E332F8">
            <w:pPr>
              <w:pStyle w:val="Tekstdymka1"/>
              <w:numPr>
                <w:ilvl w:val="0"/>
                <w:numId w:val="2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Zapożyczenia w polszczyźnie XXI wieku. </w:t>
            </w:r>
          </w:p>
          <w:p w14:paraId="6C8322C5" w14:textId="77777777" w:rsidR="00E332F8" w:rsidRPr="00B0561D" w:rsidRDefault="00E332F8" w:rsidP="00E332F8">
            <w:pPr>
              <w:pStyle w:val="Tekstdymka1"/>
              <w:numPr>
                <w:ilvl w:val="0"/>
                <w:numId w:val="2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Zjawisko mody językowej. Neologizmy i neosemantyzmy.</w:t>
            </w:r>
          </w:p>
          <w:p w14:paraId="7DD9E310" w14:textId="77777777" w:rsidR="00E332F8" w:rsidRPr="00B0561D" w:rsidRDefault="00E332F8" w:rsidP="00E332F8">
            <w:pPr>
              <w:pStyle w:val="Tekstdymka1"/>
              <w:numPr>
                <w:ilvl w:val="0"/>
                <w:numId w:val="2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Różne wymiary etyczności w języku (język debaty publicznej; język a płeć, a wiek itp.).</w:t>
            </w:r>
          </w:p>
          <w:p w14:paraId="2AE8D4A0" w14:textId="77777777" w:rsidR="00E332F8" w:rsidRPr="00B0561D" w:rsidRDefault="00E332F8" w:rsidP="00E332F8">
            <w:pPr>
              <w:pStyle w:val="Tekstdymka1"/>
              <w:numPr>
                <w:ilvl w:val="0"/>
                <w:numId w:val="2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Zmiany w słownictwie i frazeologii będące odzwierciedleniem przeobrażeń w różnych obszarach życia społecznego. </w:t>
            </w:r>
          </w:p>
          <w:p w14:paraId="4131C2AF" w14:textId="77777777" w:rsidR="00E332F8" w:rsidRPr="00B0561D" w:rsidRDefault="00E332F8" w:rsidP="00E332F8">
            <w:pPr>
              <w:pStyle w:val="Tekstdymka1"/>
              <w:numPr>
                <w:ilvl w:val="0"/>
                <w:numId w:val="2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Nowe frazeologizmy.</w:t>
            </w:r>
          </w:p>
        </w:tc>
      </w:tr>
    </w:tbl>
    <w:p w14:paraId="7093FFDB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78CB71D6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2FDB138F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32F8" w:rsidRPr="00B0561D" w14:paraId="29B197EA" w14:textId="77777777" w:rsidTr="00C72BFE">
        <w:trPr>
          <w:trHeight w:val="1098"/>
        </w:trPr>
        <w:tc>
          <w:tcPr>
            <w:tcW w:w="9622" w:type="dxa"/>
          </w:tcPr>
          <w:p w14:paraId="028A0F53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Dunaj B., 2017,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Zmiany w słownictwie polskim po 1989 roku,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Świat słów. Jedność w różnorodności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, red. M. Pachowicz, K. Choińska, Tarnów, s. 53–78. </w:t>
            </w:r>
          </w:p>
          <w:p w14:paraId="057A8360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Dunaj B., Mycawka M., 2017,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O potrzebnych i niepotrzebnych zapożyczeniach z języka angielskiego</w:t>
            </w:r>
            <w:r w:rsidRPr="00B0561D">
              <w:rPr>
                <w:rFonts w:ascii="Arial" w:hAnsi="Arial" w:cs="Arial"/>
                <w:sz w:val="22"/>
                <w:szCs w:val="22"/>
              </w:rPr>
              <w:t>, „Annales Universitatis Paedagogicae Cracoviensis, Studia Linguistica” XII, s. 67–80.</w:t>
            </w:r>
          </w:p>
          <w:p w14:paraId="480EB166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Dziamska-Lenart G. Fliciński P., 2016,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Nowa frazeologia publicystyczna</w:t>
            </w:r>
            <w:r w:rsidRPr="00B0561D">
              <w:rPr>
                <w:rFonts w:ascii="Arial" w:hAnsi="Arial" w:cs="Arial"/>
                <w:sz w:val="22"/>
                <w:szCs w:val="22"/>
              </w:rPr>
              <w:t>, „Poznańskie Spotkania Językoznawcze” 31, s. 11-25.</w:t>
            </w:r>
          </w:p>
          <w:p w14:paraId="76B87760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Hącia A., Kłosińska K., Łachnik J., Pędzich B., 2021,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Słownik polskich neologizmów w Obserwatorium Językowym Uniwersytetu Warszawskiego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, [w:] „Dialog z Tradycją”, Tom IX,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Językowe świadectwo przemian społecznych i kulturowych</w:t>
            </w:r>
            <w:r w:rsidRPr="00B0561D">
              <w:rPr>
                <w:rFonts w:ascii="Arial" w:hAnsi="Arial" w:cs="Arial"/>
                <w:sz w:val="22"/>
                <w:szCs w:val="22"/>
              </w:rPr>
              <w:t>, red. E. Horyń, E. Młynarczyk, Kraków, s. 109-130.</w:t>
            </w:r>
          </w:p>
          <w:p w14:paraId="1DC88CEC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color w:val="000000"/>
                <w:sz w:val="22"/>
                <w:szCs w:val="22"/>
              </w:rPr>
              <w:t xml:space="preserve">Kołodziejek E., 2019, </w:t>
            </w:r>
            <w:r w:rsidRPr="00B0561D">
              <w:rPr>
                <w:rFonts w:ascii="Arial" w:hAnsi="Arial" w:cs="Arial"/>
                <w:i/>
                <w:color w:val="000000"/>
                <w:sz w:val="22"/>
                <w:szCs w:val="22"/>
              </w:rPr>
              <w:t>Nowe, nowsze, najnowsze. O zmianach we współczesnej polszczyźnie</w:t>
            </w:r>
            <w:r w:rsidRPr="00B0561D">
              <w:rPr>
                <w:rFonts w:ascii="Arial" w:hAnsi="Arial" w:cs="Arial"/>
                <w:color w:val="000000"/>
                <w:sz w:val="22"/>
                <w:szCs w:val="22"/>
              </w:rPr>
              <w:t>, Szczecin.</w:t>
            </w:r>
          </w:p>
          <w:p w14:paraId="31D2F4B4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Kołodziejek E., 2015,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Człowiek i świat w języku subkultur</w:t>
            </w:r>
            <w:r w:rsidRPr="00B0561D">
              <w:rPr>
                <w:rFonts w:ascii="Arial" w:hAnsi="Arial" w:cs="Arial"/>
                <w:sz w:val="22"/>
                <w:szCs w:val="22"/>
              </w:rPr>
              <w:t>, Szczecin.</w:t>
            </w:r>
          </w:p>
          <w:p w14:paraId="0502755C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Kultura zachowań językowych Polaków. Materiały z VIII Forum Kultury Słowa,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red. M. Krauz, K. Ożóg, Rzeszów 2013.</w:t>
            </w:r>
          </w:p>
          <w:p w14:paraId="4A5D0757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Marcjanik M., 2007,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Grzeczność w komunikacji językowej</w:t>
            </w:r>
            <w:r w:rsidRPr="00B0561D">
              <w:rPr>
                <w:rFonts w:ascii="Arial" w:hAnsi="Arial" w:cs="Arial"/>
                <w:sz w:val="22"/>
                <w:szCs w:val="22"/>
              </w:rPr>
              <w:t>, Warszawa.</w:t>
            </w:r>
          </w:p>
          <w:p w14:paraId="6DEF61EE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Nasalski I., 2020,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Funkcje i dysfunkcje języka inkluzywnego, ze szczególnym uwzględnieniem asymetrii rodzajowej w języku polskim</w:t>
            </w:r>
            <w:r w:rsidRPr="00B0561D">
              <w:rPr>
                <w:rFonts w:ascii="Arial" w:hAnsi="Arial" w:cs="Arial"/>
                <w:sz w:val="22"/>
                <w:szCs w:val="22"/>
              </w:rPr>
              <w:t>, „Socjolingwistyka” XXXIV, s. 275-293.</w:t>
            </w:r>
          </w:p>
          <w:p w14:paraId="138CD2B0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Ożóg K., 2014,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Współczesna polska grzeczność językowa a postmodernizm</w:t>
            </w:r>
            <w:r w:rsidRPr="00B0561D">
              <w:rPr>
                <w:rFonts w:ascii="Arial" w:hAnsi="Arial" w:cs="Arial"/>
                <w:sz w:val="22"/>
                <w:szCs w:val="22"/>
              </w:rPr>
              <w:t>, „Annales Universitatis Paedagogicae Cracoviensis Studia Linguistica” IX, s. 49-60.</w:t>
            </w:r>
          </w:p>
          <w:p w14:paraId="1C7B5AB8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Polszczyzna na co dzień</w:t>
            </w:r>
            <w:r w:rsidRPr="00B0561D">
              <w:rPr>
                <w:rFonts w:ascii="Arial" w:hAnsi="Arial" w:cs="Arial"/>
                <w:sz w:val="22"/>
                <w:szCs w:val="22"/>
              </w:rPr>
              <w:t>, 2022, red. M. Bańko, Warszawa.</w:t>
            </w:r>
          </w:p>
          <w:p w14:paraId="435401D6" w14:textId="0E7ED4DD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Tambor J., 2023,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Feminatywy, osobatywy, neutratywy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maskulinatywy, dukatywy i dukaizmy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, wykład i prezentacje udostępnione online </w:t>
            </w:r>
            <w:hyperlink r:id="rId10" w:history="1"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Tambor J., Feminatywy-osobatywy-neutratywy.pdf</w:t>
              </w:r>
            </w:hyperlink>
          </w:p>
          <w:p w14:paraId="08D7430A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Walczak B., 2011,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Język wobec procesów globalizacji</w:t>
            </w:r>
            <w:r w:rsidRPr="00B0561D">
              <w:rPr>
                <w:rFonts w:ascii="Arial" w:hAnsi="Arial" w:cs="Arial"/>
                <w:sz w:val="22"/>
                <w:szCs w:val="22"/>
              </w:rPr>
              <w:t>, „Annales Universitatis Paedagogicae Cracoviensis Studia Linguistica” VI, s. 12-20.</w:t>
            </w:r>
          </w:p>
          <w:p w14:paraId="4533975F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Witalisz A., 2014,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Typy pseudoanglicyzmów (na przykładzie języka młodego pokolenia Polaków)</w:t>
            </w:r>
            <w:r w:rsidRPr="00B0561D">
              <w:rPr>
                <w:rFonts w:ascii="Arial" w:hAnsi="Arial" w:cs="Arial"/>
                <w:sz w:val="22"/>
                <w:szCs w:val="22"/>
              </w:rPr>
              <w:t>, „Język Polski” XCIV.</w:t>
            </w:r>
          </w:p>
          <w:p w14:paraId="6742EEF3" w14:textId="77777777" w:rsidR="00E332F8" w:rsidRPr="00B0561D" w:rsidRDefault="00E332F8" w:rsidP="00C72BFE">
            <w:pPr>
              <w:spacing w:after="0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0DD5DF82" w14:textId="77777777" w:rsidR="00E332F8" w:rsidRPr="00B0561D" w:rsidRDefault="00E332F8" w:rsidP="00C72BFE">
            <w:pPr>
              <w:spacing w:after="0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60EC4209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Netografia:</w:t>
            </w:r>
          </w:p>
          <w:p w14:paraId="62AE3BDE" w14:textId="77777777" w:rsidR="00E332F8" w:rsidRPr="00B0561D" w:rsidRDefault="00E332F8" w:rsidP="00C72BFE">
            <w:pPr>
              <w:spacing w:after="0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513BA35E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Poradnik: jak mówić i pisać o grupach mniejszościowych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1" w:history="1"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https://rownowazni.uw.edu.pl/poradnik-jak-mowic-i-pisac-o-grupach-mniejszosciowych/</w:t>
              </w:r>
            </w:hyperlink>
          </w:p>
          <w:p w14:paraId="77F72051" w14:textId="77777777" w:rsidR="00E332F8" w:rsidRPr="00B0561D" w:rsidRDefault="00E332F8" w:rsidP="00C72BFE">
            <w:pPr>
              <w:spacing w:after="0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5E9FB517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Poradnik: jak mówić i pisać o grupach narażonych na dyskryminację. Etyka języka i odpowiedzialna komunikacja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2" w:history="1"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https://etykajezyka.pl/?fbclid=IwAR1uAvy20SJt6itYjPwTSN0HvgYiXMsuA5tAg1fVUX_lepkJjRtXUkg6iZU</w:t>
              </w:r>
            </w:hyperlink>
          </w:p>
          <w:p w14:paraId="2FF32253" w14:textId="2531A4FF" w:rsidR="00E332F8" w:rsidRPr="00B0561D" w:rsidRDefault="00E332F8" w:rsidP="00C72BFE">
            <w:pPr>
              <w:pStyle w:val="Akapitzlist"/>
              <w:spacing w:line="240" w:lineRule="auto"/>
              <w:ind w:left="0" w:firstLine="0"/>
              <w:rPr>
                <w:rFonts w:ascii="Arial" w:hAnsi="Arial" w:cs="Arial"/>
              </w:rPr>
            </w:pPr>
            <w:hyperlink r:id="rId13" w:history="1">
              <w:r w:rsidRPr="00B0561D">
                <w:rPr>
                  <w:rStyle w:val="Hipercze"/>
                  <w:rFonts w:ascii="Arial" w:hAnsi="Arial" w:cs="Arial"/>
                </w:rPr>
                <w:t>Tambor J., Feminatywy-osobatywy-neutratywy.pdf</w:t>
              </w:r>
            </w:hyperlink>
          </w:p>
          <w:p w14:paraId="1D78A45E" w14:textId="77777777" w:rsidR="00E332F8" w:rsidRPr="00B0561D" w:rsidRDefault="00E332F8" w:rsidP="00C72BFE">
            <w:pPr>
              <w:pStyle w:val="Akapitzlist"/>
              <w:spacing w:line="240" w:lineRule="auto"/>
              <w:ind w:left="0" w:firstLine="0"/>
              <w:rPr>
                <w:rFonts w:ascii="Arial" w:hAnsi="Arial" w:cs="Arial"/>
              </w:rPr>
            </w:pPr>
          </w:p>
          <w:p w14:paraId="3846784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O współczesności i przyszłości języka polskiego – prof. Jerzy Bralczyk, prof. Jan Miodek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4" w:history="1"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https://www.youtube.com/live/i1ejN57C81o</w:t>
              </w:r>
            </w:hyperlink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281E6C3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7E7093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Korpus Współczesnego Języka Polskiego, 2011-2020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5" w:history="1"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https://kwjp.pl/overview</w:t>
              </w:r>
            </w:hyperlink>
          </w:p>
        </w:tc>
      </w:tr>
    </w:tbl>
    <w:p w14:paraId="1D1DB4B1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17A9A51F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Wykaz literatury uzupełniającej</w:t>
      </w:r>
    </w:p>
    <w:p w14:paraId="6230604A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32F8" w:rsidRPr="00B0561D" w14:paraId="1B69B8CE" w14:textId="77777777" w:rsidTr="00C72BFE">
        <w:trPr>
          <w:trHeight w:val="1112"/>
        </w:trPr>
        <w:tc>
          <w:tcPr>
            <w:tcW w:w="9622" w:type="dxa"/>
          </w:tcPr>
          <w:p w14:paraId="74EAE267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Gębka-Wolak M., 2019,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Językowe wykładniki niebinarności płci w polszczyźnie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. Część 1: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Wprowadzenie do problematyki i próba systematyzacji</w:t>
            </w:r>
            <w:r w:rsidRPr="00B0561D">
              <w:rPr>
                <w:rFonts w:ascii="Arial" w:hAnsi="Arial" w:cs="Arial"/>
                <w:sz w:val="22"/>
                <w:szCs w:val="22"/>
              </w:rPr>
              <w:t>, „Prace Językoznawcze” XIV/I, s. 101-116.</w:t>
            </w:r>
          </w:p>
          <w:p w14:paraId="71FC7C5B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Grzenia J., 2006,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Komunikacja językowa w Internecie</w:t>
            </w:r>
            <w:r w:rsidRPr="00B0561D">
              <w:rPr>
                <w:rFonts w:ascii="Arial" w:hAnsi="Arial" w:cs="Arial"/>
                <w:sz w:val="22"/>
                <w:szCs w:val="22"/>
              </w:rPr>
              <w:t>, Warszawa.</w:t>
            </w:r>
          </w:p>
          <w:p w14:paraId="7E3BA178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Cs/>
                <w:color w:val="202122"/>
                <w:sz w:val="22"/>
                <w:szCs w:val="22"/>
              </w:rPr>
              <w:t xml:space="preserve">Kłosińska K., 2013, </w:t>
            </w:r>
            <w:r w:rsidRPr="00B0561D">
              <w:rPr>
                <w:rFonts w:ascii="Arial" w:hAnsi="Arial" w:cs="Arial"/>
                <w:i/>
                <w:iCs/>
                <w:color w:val="202122"/>
                <w:sz w:val="22"/>
                <w:szCs w:val="22"/>
              </w:rPr>
              <w:t>Co w mowie piszczy?</w:t>
            </w:r>
            <w:r w:rsidRPr="00B0561D">
              <w:rPr>
                <w:rFonts w:ascii="Arial" w:hAnsi="Arial" w:cs="Arial"/>
                <w:color w:val="202122"/>
                <w:sz w:val="22"/>
                <w:szCs w:val="22"/>
              </w:rPr>
              <w:t>, Poznań.</w:t>
            </w:r>
          </w:p>
          <w:p w14:paraId="50AE86E2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Cs/>
                <w:color w:val="202122"/>
                <w:sz w:val="22"/>
                <w:szCs w:val="22"/>
              </w:rPr>
              <w:t xml:space="preserve">Kłosińska K., 2012, </w:t>
            </w:r>
            <w:r w:rsidRPr="00B0561D">
              <w:rPr>
                <w:rFonts w:ascii="Arial" w:hAnsi="Arial" w:cs="Arial"/>
                <w:i/>
                <w:iCs/>
                <w:color w:val="202122"/>
                <w:sz w:val="22"/>
                <w:szCs w:val="22"/>
              </w:rPr>
              <w:t>Etyczny i pragmatyczny. Polskie dyskursy polityczne po 1989 roku</w:t>
            </w:r>
            <w:r w:rsidRPr="00B0561D">
              <w:rPr>
                <w:rFonts w:ascii="Arial" w:hAnsi="Arial" w:cs="Arial"/>
                <w:color w:val="202122"/>
                <w:sz w:val="22"/>
                <w:szCs w:val="22"/>
              </w:rPr>
              <w:t>, Warszawa.</w:t>
            </w:r>
          </w:p>
          <w:p w14:paraId="5279638B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Markowski A., 1992,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Polszczyzna końca XX wieku</w:t>
            </w:r>
            <w:r w:rsidRPr="00B0561D">
              <w:rPr>
                <w:rFonts w:ascii="Arial" w:hAnsi="Arial" w:cs="Arial"/>
                <w:sz w:val="22"/>
                <w:szCs w:val="22"/>
              </w:rPr>
              <w:t>, Warszawa.</w:t>
            </w:r>
          </w:p>
          <w:p w14:paraId="15ECA45D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Malinowski M., 2019,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 xml:space="preserve"> Język niegiętki. Szkice o polszczyźnie po dwóch dekadach XXI w</w:t>
            </w:r>
            <w:r w:rsidRPr="00B0561D">
              <w:rPr>
                <w:rFonts w:ascii="Arial" w:hAnsi="Arial" w:cs="Arial"/>
                <w:sz w:val="22"/>
                <w:szCs w:val="22"/>
              </w:rPr>
              <w:t>., t. I i II, Katowice.</w:t>
            </w:r>
          </w:p>
          <w:p w14:paraId="326A4799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O zagrożeniach i bogactwie polszczyzny</w:t>
            </w:r>
            <w:r w:rsidRPr="00B0561D">
              <w:rPr>
                <w:rFonts w:ascii="Arial" w:hAnsi="Arial" w:cs="Arial"/>
                <w:sz w:val="22"/>
                <w:szCs w:val="22"/>
              </w:rPr>
              <w:t>, 1996, red. J. Miodek, Wrocław.</w:t>
            </w:r>
          </w:p>
          <w:p w14:paraId="32497AD2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Ożóg K., 2001,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Polszczyzna przełomu XX i XXI wieku. Wybrane zagadnienia</w:t>
            </w:r>
            <w:r w:rsidRPr="00B0561D">
              <w:rPr>
                <w:rFonts w:ascii="Arial" w:hAnsi="Arial" w:cs="Arial"/>
                <w:sz w:val="22"/>
                <w:szCs w:val="22"/>
              </w:rPr>
              <w:t>, Rzeszów.</w:t>
            </w:r>
          </w:p>
          <w:p w14:paraId="47F993A5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Polszczyzna 2000. Orędzie o stanie języka na przełomie tysiącleci</w:t>
            </w:r>
            <w:r w:rsidRPr="00B0561D">
              <w:rPr>
                <w:rFonts w:ascii="Arial" w:hAnsi="Arial" w:cs="Arial"/>
                <w:sz w:val="22"/>
                <w:szCs w:val="22"/>
              </w:rPr>
              <w:t>, 1999, red. W. Pisarek, Kraków.</w:t>
            </w:r>
          </w:p>
          <w:p w14:paraId="4CA1F41D" w14:textId="7812088E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Przybylska R., 2021,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Przyimki i polityka</w:t>
            </w:r>
            <w:r w:rsidRPr="00B0561D">
              <w:rPr>
                <w:rFonts w:ascii="Arial" w:hAnsi="Arial" w:cs="Arial"/>
                <w:sz w:val="22"/>
                <w:szCs w:val="22"/>
              </w:rPr>
              <w:t>,</w:t>
            </w:r>
            <w:r w:rsidR="002F0E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[w:]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Język polski – między tradycją a współczesnością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Księga jubileuszowa z okazji stulecia Towarzystwa Miłośników Języka Polskiego</w:t>
            </w:r>
            <w:r w:rsidRPr="00B0561D">
              <w:rPr>
                <w:rFonts w:ascii="Arial" w:hAnsi="Arial" w:cs="Arial"/>
                <w:sz w:val="22"/>
                <w:szCs w:val="22"/>
              </w:rPr>
              <w:t>, 2021, red. E. Horyń, E. Młynarczyk, P. Żmigrodzki, Kraków, s. 162-169.</w:t>
            </w:r>
          </w:p>
          <w:p w14:paraId="7C1EC7D6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 xml:space="preserve">Retoryka codzienności. Zwyczaje językowe współczesnych Polaków, </w:t>
            </w:r>
            <w:r w:rsidRPr="00B0561D">
              <w:rPr>
                <w:rFonts w:ascii="Arial" w:hAnsi="Arial" w:cs="Arial"/>
                <w:sz w:val="22"/>
                <w:szCs w:val="22"/>
              </w:rPr>
              <w:t>red. M. Marcjanik, Warszawa 2006.</w:t>
            </w:r>
          </w:p>
          <w:p w14:paraId="43E54BA3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Witalisz A., 2016,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Przewodnik po anglicyzmach w języku polskim</w:t>
            </w:r>
            <w:r w:rsidRPr="00B0561D">
              <w:rPr>
                <w:rFonts w:ascii="Arial" w:hAnsi="Arial" w:cs="Arial"/>
                <w:sz w:val="22"/>
                <w:szCs w:val="22"/>
              </w:rPr>
              <w:t>, Kraków.</w:t>
            </w:r>
          </w:p>
          <w:p w14:paraId="4E937F76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Żuchowska-Skiba D., 2020,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Wpływ języka na poczucie wykluczenia osób z niepełnosprawnościami</w:t>
            </w:r>
            <w:r w:rsidRPr="00B0561D">
              <w:rPr>
                <w:rFonts w:ascii="Arial" w:hAnsi="Arial" w:cs="Arial"/>
                <w:sz w:val="22"/>
                <w:szCs w:val="22"/>
              </w:rPr>
              <w:t>, „Socjolingwistyka” XXXIV, s. 77-90.</w:t>
            </w:r>
          </w:p>
          <w:p w14:paraId="0B8DA424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53DEBD7D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0561D">
              <w:rPr>
                <w:rFonts w:ascii="Arial" w:hAnsi="Arial" w:cs="Arial"/>
                <w:sz w:val="22"/>
                <w:szCs w:val="22"/>
                <w:u w:val="single"/>
              </w:rPr>
              <w:t>Słowniki, m.in.:</w:t>
            </w:r>
          </w:p>
          <w:p w14:paraId="23183808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Inny słownik języka polskiego</w:t>
            </w:r>
            <w:r w:rsidRPr="00B0561D">
              <w:rPr>
                <w:rFonts w:ascii="Arial" w:hAnsi="Arial" w:cs="Arial"/>
                <w:sz w:val="22"/>
                <w:szCs w:val="22"/>
              </w:rPr>
              <w:t>, 2014, red. M. Bańko, t. 1-2, Warszawa.</w:t>
            </w:r>
          </w:p>
          <w:p w14:paraId="732A59A7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Praktyczny słownik współczesnej polszczyzny</w:t>
            </w:r>
            <w:r w:rsidRPr="00B0561D">
              <w:rPr>
                <w:rFonts w:ascii="Arial" w:hAnsi="Arial" w:cs="Arial"/>
                <w:sz w:val="22"/>
                <w:szCs w:val="22"/>
              </w:rPr>
              <w:t>, 1994-2005, red. H. Zgółka, t. 1-50, Poznań.</w:t>
            </w:r>
          </w:p>
          <w:p w14:paraId="3ABE5833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Słownik języka polskiego PWN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, </w:t>
            </w:r>
            <w:hyperlink r:id="rId16" w:history="1"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https://sjp.pwn.pl/</w:t>
              </w:r>
            </w:hyperlink>
          </w:p>
          <w:p w14:paraId="334A722C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Słownik współczesnego języka polskiego</w:t>
            </w:r>
            <w:r w:rsidRPr="00B0561D">
              <w:rPr>
                <w:rFonts w:ascii="Arial" w:hAnsi="Arial" w:cs="Arial"/>
                <w:sz w:val="22"/>
                <w:szCs w:val="22"/>
              </w:rPr>
              <w:t>, 1999, red. B. Dunaj, t. 1-2, Warszawa.</w:t>
            </w:r>
          </w:p>
          <w:p w14:paraId="4A0ACD10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Wielki słownik języka polskiego,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red. P. Żmigrodzki, </w:t>
            </w:r>
            <w:hyperlink r:id="rId17" w:history="1"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https://wsjp.pl/</w:t>
              </w:r>
            </w:hyperlink>
            <w:r w:rsidRPr="00B0561D">
              <w:rPr>
                <w:rFonts w:ascii="Arial" w:hAnsi="Arial" w:cs="Arial"/>
                <w:sz w:val="22"/>
                <w:szCs w:val="22"/>
              </w:rPr>
              <w:t xml:space="preserve"> .</w:t>
            </w:r>
          </w:p>
        </w:tc>
      </w:tr>
    </w:tbl>
    <w:p w14:paraId="41E37015" w14:textId="77777777" w:rsidR="00E332F8" w:rsidRPr="00B0561D" w:rsidRDefault="00E332F8" w:rsidP="00E332F8">
      <w:pPr>
        <w:pStyle w:val="Tekstdymka1"/>
        <w:rPr>
          <w:rFonts w:ascii="Arial" w:hAnsi="Arial" w:cs="Arial"/>
          <w:sz w:val="22"/>
          <w:szCs w:val="22"/>
        </w:rPr>
      </w:pPr>
    </w:p>
    <w:p w14:paraId="4D4FA6C7" w14:textId="77777777" w:rsidR="00E332F8" w:rsidRPr="00B0561D" w:rsidRDefault="00E332F8" w:rsidP="00E332F8">
      <w:pPr>
        <w:pStyle w:val="Tekstdymka1"/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03BDEF45" w14:textId="77777777" w:rsidR="00E332F8" w:rsidRPr="00B0561D" w:rsidRDefault="00E332F8" w:rsidP="00E332F8">
      <w:pPr>
        <w:pStyle w:val="Tekstdymka1"/>
        <w:rPr>
          <w:rFonts w:ascii="Arial" w:hAnsi="Arial" w:cs="Arial"/>
          <w:sz w:val="22"/>
          <w:szCs w:val="22"/>
        </w:rPr>
      </w:pPr>
    </w:p>
    <w:p w14:paraId="2890EEC7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332F8" w:rsidRPr="00B0561D" w14:paraId="7B1D990B" w14:textId="77777777" w:rsidTr="00C72BF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B25116C" w14:textId="77777777" w:rsidR="00E332F8" w:rsidRPr="00B0561D" w:rsidRDefault="00E332F8" w:rsidP="00C72BFE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381A40DD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23735F3" w14:textId="39DBA0E3" w:rsidR="00E332F8" w:rsidRPr="00B0561D" w:rsidRDefault="0037451C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E332F8" w:rsidRPr="00B0561D" w14:paraId="69DCD657" w14:textId="77777777" w:rsidTr="00C72BF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9853F2C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7D53E58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AC59B1F" w14:textId="6CC04AD7" w:rsidR="00E332F8" w:rsidRPr="00B0561D" w:rsidRDefault="0037451C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E332F8" w:rsidRPr="00B0561D" w14:paraId="14C3108A" w14:textId="77777777" w:rsidTr="00C72BF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1BE9AC8" w14:textId="77777777" w:rsidR="00E332F8" w:rsidRPr="00B0561D" w:rsidRDefault="00E332F8" w:rsidP="00C72BFE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1844D9C7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4636915" w14:textId="3DA37AC7" w:rsidR="00E332F8" w:rsidRPr="00B0561D" w:rsidRDefault="00C32980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7451C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E332F8" w:rsidRPr="00B0561D" w14:paraId="3F319484" w14:textId="77777777" w:rsidTr="00C72BF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A5E43AB" w14:textId="77777777" w:rsidR="00E332F8" w:rsidRPr="00B0561D" w:rsidRDefault="00E332F8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D56C02D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4175C01" w14:textId="6BAC8E57" w:rsidR="00E332F8" w:rsidRPr="00B0561D" w:rsidRDefault="00E332F8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7451C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E332F8" w:rsidRPr="00B0561D" w14:paraId="4E6B24A7" w14:textId="77777777" w:rsidTr="00C72BF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677A40E" w14:textId="77777777" w:rsidR="00E332F8" w:rsidRPr="00B0561D" w:rsidRDefault="00E332F8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6DD5939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4B492A8" w14:textId="77777777" w:rsidR="00E332F8" w:rsidRPr="00B0561D" w:rsidRDefault="00E332F8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E332F8" w:rsidRPr="00B0561D" w14:paraId="3438E787" w14:textId="77777777" w:rsidTr="00C72BF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F69EA9D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D5A81F9" w14:textId="3F376C0C" w:rsidR="00E332F8" w:rsidRPr="00B0561D" w:rsidRDefault="0037451C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E332F8" w:rsidRPr="00B0561D" w14:paraId="063CEA1E" w14:textId="77777777" w:rsidTr="00C72BF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616F71F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A1301E8" w14:textId="77777777" w:rsidR="00E332F8" w:rsidRPr="00B0561D" w:rsidRDefault="00E332F8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</w:p>
        </w:tc>
      </w:tr>
    </w:tbl>
    <w:p w14:paraId="69EE234A" w14:textId="77777777" w:rsidR="00E332F8" w:rsidRPr="00B0561D" w:rsidRDefault="00E332F8" w:rsidP="00E332F8">
      <w:pPr>
        <w:pStyle w:val="Tekstdymka1"/>
        <w:spacing w:after="0" w:line="312" w:lineRule="auto"/>
        <w:rPr>
          <w:rFonts w:ascii="Arial" w:hAnsi="Arial" w:cs="Arial"/>
          <w:sz w:val="22"/>
          <w:szCs w:val="22"/>
        </w:rPr>
      </w:pPr>
    </w:p>
    <w:p w14:paraId="6FCCB608" w14:textId="77777777" w:rsidR="006B79C6" w:rsidRPr="00B0561D" w:rsidRDefault="006B79C6">
      <w:pPr>
        <w:rPr>
          <w:rFonts w:ascii="Arial" w:hAnsi="Arial" w:cs="Arial"/>
          <w:sz w:val="22"/>
          <w:szCs w:val="22"/>
        </w:rPr>
      </w:pPr>
    </w:p>
    <w:sectPr w:rsidR="006B79C6" w:rsidRPr="00B0561D">
      <w:headerReference w:type="default" r:id="rId18"/>
      <w:footerReference w:type="default" r:id="rId1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8E025" w14:textId="77777777" w:rsidR="00D45746" w:rsidRDefault="00D45746">
      <w:pPr>
        <w:spacing w:after="0"/>
      </w:pPr>
      <w:r>
        <w:separator/>
      </w:r>
    </w:p>
  </w:endnote>
  <w:endnote w:type="continuationSeparator" w:id="0">
    <w:p w14:paraId="68CE13F0" w14:textId="77777777" w:rsidR="00D45746" w:rsidRDefault="00D457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88B38" w14:textId="77777777" w:rsidR="003C3845" w:rsidRDefault="00E332F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14:paraId="22B18570" w14:textId="77777777" w:rsidR="003C3845" w:rsidRDefault="003C38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CC06F" w14:textId="77777777" w:rsidR="00D45746" w:rsidRDefault="00D45746">
      <w:pPr>
        <w:spacing w:after="0"/>
      </w:pPr>
      <w:r>
        <w:separator/>
      </w:r>
    </w:p>
  </w:footnote>
  <w:footnote w:type="continuationSeparator" w:id="0">
    <w:p w14:paraId="66B439CC" w14:textId="77777777" w:rsidR="00D45746" w:rsidRDefault="00D4574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FDE8F" w14:textId="77777777" w:rsidR="003C3845" w:rsidRDefault="003C384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C0599"/>
    <w:multiLevelType w:val="hybridMultilevel"/>
    <w:tmpl w:val="CF544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A756F"/>
    <w:multiLevelType w:val="hybridMultilevel"/>
    <w:tmpl w:val="CF544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647A9B"/>
    <w:multiLevelType w:val="hybridMultilevel"/>
    <w:tmpl w:val="74462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97AAC"/>
    <w:multiLevelType w:val="hybridMultilevel"/>
    <w:tmpl w:val="EDD822A6"/>
    <w:lvl w:ilvl="0" w:tplc="956E0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7284348">
    <w:abstractNumId w:val="2"/>
  </w:num>
  <w:num w:numId="2" w16cid:durableId="546262988">
    <w:abstractNumId w:val="3"/>
  </w:num>
  <w:num w:numId="3" w16cid:durableId="310524649">
    <w:abstractNumId w:val="0"/>
  </w:num>
  <w:num w:numId="4" w16cid:durableId="1728142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2F8"/>
    <w:rsid w:val="0005294F"/>
    <w:rsid w:val="000A3A3C"/>
    <w:rsid w:val="00100E32"/>
    <w:rsid w:val="001B63E4"/>
    <w:rsid w:val="0020416A"/>
    <w:rsid w:val="00253C22"/>
    <w:rsid w:val="002823CF"/>
    <w:rsid w:val="002F0E26"/>
    <w:rsid w:val="00315135"/>
    <w:rsid w:val="003515E5"/>
    <w:rsid w:val="0037451C"/>
    <w:rsid w:val="003B231F"/>
    <w:rsid w:val="003C3845"/>
    <w:rsid w:val="003C7965"/>
    <w:rsid w:val="00411A2D"/>
    <w:rsid w:val="004B7FF4"/>
    <w:rsid w:val="006A1901"/>
    <w:rsid w:val="006A2288"/>
    <w:rsid w:val="006B79C6"/>
    <w:rsid w:val="00936121"/>
    <w:rsid w:val="009B14A4"/>
    <w:rsid w:val="009B4006"/>
    <w:rsid w:val="00B0561D"/>
    <w:rsid w:val="00B110F7"/>
    <w:rsid w:val="00B45427"/>
    <w:rsid w:val="00C26192"/>
    <w:rsid w:val="00C32980"/>
    <w:rsid w:val="00C37226"/>
    <w:rsid w:val="00D145FB"/>
    <w:rsid w:val="00D45746"/>
    <w:rsid w:val="00D81882"/>
    <w:rsid w:val="00DE2E58"/>
    <w:rsid w:val="00E332F8"/>
    <w:rsid w:val="00E75313"/>
    <w:rsid w:val="00E9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43EB6"/>
  <w15:chartTrackingRefBased/>
  <w15:docId w15:val="{6721F639-901A-438B-B9F8-39D837C6A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2F8"/>
    <w:pPr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332F8"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32F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E332F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E332F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E332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E332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E332F8"/>
    <w:pPr>
      <w:suppressLineNumbers/>
    </w:pPr>
  </w:style>
  <w:style w:type="paragraph" w:customStyle="1" w:styleId="Tekstdymka1">
    <w:name w:val="Tekst dymka1"/>
    <w:basedOn w:val="Normalny"/>
    <w:rsid w:val="00E332F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332F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332F8"/>
    <w:pPr>
      <w:spacing w:after="0" w:line="360" w:lineRule="auto"/>
      <w:ind w:left="720" w:firstLine="346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32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32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75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7F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7F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7F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7F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7FF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\Ewa%20M&#313;&#8218;ynarczyk\Desktop\J&#196;&#8482;zyk%20inkluzywny\Tambor%20J.,%20Feminatywy-osobatywy-neutratywy.pdf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tykajezyka.pl/?fbclid=IwAR1uAvy20SJt6itYjPwTSN0HvgYiXMsuA5tAg1fVUX_lepkJjRtXUkg6iZU" TargetMode="External"/><Relationship Id="rId17" Type="http://schemas.openxmlformats.org/officeDocument/2006/relationships/hyperlink" Target="https://wsjp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jp.pwn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ownowazni.uw.edu.pl/poradnik-jak-mowic-i-pisac-o-grupach-mniejszosciowych/" TargetMode="External"/><Relationship Id="rId5" Type="http://schemas.openxmlformats.org/officeDocument/2006/relationships/styles" Target="styles.xml"/><Relationship Id="rId15" Type="http://schemas.openxmlformats.org/officeDocument/2006/relationships/hyperlink" Target="https://kwjp.pl/overview" TargetMode="External"/><Relationship Id="rId10" Type="http://schemas.openxmlformats.org/officeDocument/2006/relationships/hyperlink" Target="file:///C:\Ewa%20M&#197;&#130;ynarczyk\Desktop\J&#196;&#153;zyk%20inkluzywny\Tambor%20J.,%20Feminatywy-osobatywy-neutratywy.pdf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live/i1ejN57C81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191785-039B-4717-87B6-34909D7C80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9B3C93-B0E0-4DEA-AA60-968F21AB6F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1ADB69-B0CE-4FA9-A4F6-0F469DD373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1594</Words>
  <Characters>9567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Monika Kardasz</cp:lastModifiedBy>
  <cp:revision>15</cp:revision>
  <dcterms:created xsi:type="dcterms:W3CDTF">2025-10-10T12:04:00Z</dcterms:created>
  <dcterms:modified xsi:type="dcterms:W3CDTF">2025-11-03T17:44:00Z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